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31ED" w14:textId="77777777" w:rsidR="0089300C" w:rsidRPr="00F27E56" w:rsidRDefault="00EE74B5">
      <w:pPr>
        <w:spacing w:after="0" w:line="240" w:lineRule="auto"/>
        <w:ind w:left="0" w:firstLine="0"/>
        <w:jc w:val="center"/>
        <w:rPr>
          <w:sz w:val="20"/>
          <w:szCs w:val="20"/>
        </w:rPr>
      </w:pPr>
      <w:r w:rsidRPr="00F27E56">
        <w:rPr>
          <w:b/>
          <w:sz w:val="20"/>
          <w:szCs w:val="20"/>
          <w:u w:val="single"/>
        </w:rPr>
        <w:t>VILLAGE OF HAMMOND BOARD MEETING</w:t>
      </w:r>
      <w:r w:rsidRPr="00F27E56">
        <w:rPr>
          <w:sz w:val="20"/>
          <w:szCs w:val="20"/>
        </w:rPr>
        <w:t xml:space="preserve"> </w:t>
      </w:r>
    </w:p>
    <w:p w14:paraId="1EE61DFA" w14:textId="77777777" w:rsidR="0089300C" w:rsidRPr="00F27E56" w:rsidRDefault="00EE74B5">
      <w:pPr>
        <w:spacing w:after="0" w:line="240" w:lineRule="auto"/>
        <w:ind w:left="60" w:firstLine="0"/>
        <w:jc w:val="center"/>
        <w:rPr>
          <w:b/>
          <w:bCs/>
          <w:sz w:val="20"/>
          <w:szCs w:val="20"/>
          <w:u w:val="single"/>
        </w:rPr>
      </w:pPr>
      <w:r w:rsidRPr="00F27E56">
        <w:rPr>
          <w:b/>
          <w:bCs/>
          <w:sz w:val="20"/>
          <w:szCs w:val="20"/>
          <w:u w:val="single"/>
        </w:rPr>
        <w:t xml:space="preserve">AGENDA </w:t>
      </w:r>
    </w:p>
    <w:p w14:paraId="7D18C13B" w14:textId="77777777" w:rsidR="0089300C" w:rsidRPr="00F27E56" w:rsidRDefault="00EE74B5">
      <w:pPr>
        <w:spacing w:after="0" w:line="240" w:lineRule="auto"/>
        <w:ind w:left="0" w:firstLine="0"/>
        <w:rPr>
          <w:sz w:val="20"/>
          <w:szCs w:val="20"/>
        </w:rPr>
      </w:pPr>
      <w:r w:rsidRPr="00F27E56">
        <w:rPr>
          <w:sz w:val="20"/>
          <w:szCs w:val="20"/>
        </w:rPr>
        <w:t xml:space="preserve"> </w:t>
      </w:r>
    </w:p>
    <w:p w14:paraId="39B9E43A" w14:textId="1CBFADCF" w:rsidR="0089300C" w:rsidRPr="00F27E56" w:rsidRDefault="00EE74B5">
      <w:pPr>
        <w:spacing w:line="240" w:lineRule="auto"/>
        <w:ind w:left="-5"/>
        <w:rPr>
          <w:sz w:val="20"/>
          <w:szCs w:val="20"/>
        </w:rPr>
      </w:pPr>
      <w:r w:rsidRPr="00F27E56">
        <w:rPr>
          <w:sz w:val="20"/>
          <w:szCs w:val="20"/>
        </w:rPr>
        <w:t>T</w:t>
      </w:r>
      <w:r w:rsidR="00E904CD" w:rsidRPr="00F27E56">
        <w:rPr>
          <w:sz w:val="20"/>
          <w:szCs w:val="20"/>
        </w:rPr>
        <w:t>hursday</w:t>
      </w:r>
      <w:r w:rsidRPr="00F27E56">
        <w:rPr>
          <w:sz w:val="20"/>
          <w:szCs w:val="20"/>
        </w:rPr>
        <w:t xml:space="preserve">, </w:t>
      </w:r>
      <w:r w:rsidR="00204D27" w:rsidRPr="00F27E56">
        <w:rPr>
          <w:sz w:val="20"/>
          <w:szCs w:val="20"/>
        </w:rPr>
        <w:t>August 1</w:t>
      </w:r>
      <w:r w:rsidR="00E904CD" w:rsidRPr="00F27E56">
        <w:rPr>
          <w:sz w:val="20"/>
          <w:szCs w:val="20"/>
        </w:rPr>
        <w:t>4</w:t>
      </w:r>
      <w:r w:rsidRPr="00F27E56">
        <w:rPr>
          <w:sz w:val="20"/>
          <w:szCs w:val="20"/>
        </w:rPr>
        <w:t>, 2025</w:t>
      </w:r>
    </w:p>
    <w:p w14:paraId="2B755F36" w14:textId="77777777" w:rsidR="0089300C" w:rsidRPr="00F27E56" w:rsidRDefault="00EE74B5">
      <w:pPr>
        <w:spacing w:after="0" w:line="240" w:lineRule="auto"/>
        <w:ind w:left="0" w:firstLine="0"/>
        <w:rPr>
          <w:sz w:val="20"/>
          <w:szCs w:val="20"/>
        </w:rPr>
      </w:pPr>
      <w:r w:rsidRPr="00F27E56">
        <w:rPr>
          <w:sz w:val="20"/>
          <w:szCs w:val="20"/>
        </w:rPr>
        <w:t xml:space="preserve">7:00 p.m. </w:t>
      </w:r>
    </w:p>
    <w:p w14:paraId="50D261CC" w14:textId="77777777" w:rsidR="0089300C" w:rsidRPr="00F27E56" w:rsidRDefault="00EE74B5">
      <w:pPr>
        <w:spacing w:after="0" w:line="240" w:lineRule="auto"/>
        <w:ind w:left="0" w:firstLine="0"/>
        <w:rPr>
          <w:sz w:val="20"/>
          <w:szCs w:val="20"/>
        </w:rPr>
      </w:pPr>
      <w:r w:rsidRPr="00F27E56">
        <w:rPr>
          <w:sz w:val="20"/>
          <w:szCs w:val="20"/>
        </w:rPr>
        <w:t xml:space="preserve">Village Hall, 105 East 1st St, Hammond, IL 61929 </w:t>
      </w:r>
    </w:p>
    <w:p w14:paraId="31FEBE61" w14:textId="77777777" w:rsidR="0089300C" w:rsidRPr="00F27E56" w:rsidRDefault="00EE74B5">
      <w:pPr>
        <w:spacing w:after="0" w:line="240" w:lineRule="auto"/>
        <w:ind w:left="0" w:firstLine="0"/>
        <w:rPr>
          <w:sz w:val="20"/>
          <w:szCs w:val="20"/>
        </w:rPr>
      </w:pPr>
      <w:r w:rsidRPr="00F27E56">
        <w:rPr>
          <w:sz w:val="20"/>
          <w:szCs w:val="20"/>
        </w:rPr>
        <w:t xml:space="preserve"> </w:t>
      </w:r>
    </w:p>
    <w:p w14:paraId="14DA5EF7" w14:textId="77777777" w:rsidR="0089300C" w:rsidRPr="00F27E56" w:rsidRDefault="00EE74B5">
      <w:pPr>
        <w:pStyle w:val="ListParagraph"/>
        <w:numPr>
          <w:ilvl w:val="0"/>
          <w:numId w:val="1"/>
        </w:numPr>
        <w:spacing w:line="240" w:lineRule="auto"/>
        <w:rPr>
          <w:sz w:val="20"/>
          <w:szCs w:val="20"/>
        </w:rPr>
      </w:pPr>
      <w:r w:rsidRPr="00F27E56">
        <w:rPr>
          <w:sz w:val="20"/>
          <w:szCs w:val="20"/>
        </w:rPr>
        <w:t>Call to Order</w:t>
      </w:r>
    </w:p>
    <w:p w14:paraId="1879E766" w14:textId="77777777" w:rsidR="0089300C" w:rsidRPr="00F27E56" w:rsidRDefault="0089300C">
      <w:pPr>
        <w:pStyle w:val="ListParagraph"/>
        <w:spacing w:line="240" w:lineRule="auto"/>
        <w:ind w:firstLine="0"/>
        <w:rPr>
          <w:sz w:val="20"/>
          <w:szCs w:val="20"/>
        </w:rPr>
      </w:pPr>
    </w:p>
    <w:p w14:paraId="17AEFA57" w14:textId="77777777" w:rsidR="0089300C" w:rsidRPr="00F27E56" w:rsidRDefault="00EE74B5">
      <w:pPr>
        <w:pStyle w:val="ListParagraph"/>
        <w:numPr>
          <w:ilvl w:val="0"/>
          <w:numId w:val="1"/>
        </w:numPr>
        <w:spacing w:line="240" w:lineRule="auto"/>
        <w:rPr>
          <w:sz w:val="20"/>
          <w:szCs w:val="20"/>
        </w:rPr>
      </w:pPr>
      <w:r w:rsidRPr="00F27E56">
        <w:rPr>
          <w:sz w:val="20"/>
          <w:szCs w:val="20"/>
        </w:rPr>
        <w:t>Roll Call</w:t>
      </w:r>
    </w:p>
    <w:p w14:paraId="2EC69D9E" w14:textId="77777777" w:rsidR="0089300C" w:rsidRPr="00F27E56" w:rsidRDefault="0089300C">
      <w:pPr>
        <w:pStyle w:val="ListParagraph"/>
        <w:rPr>
          <w:sz w:val="20"/>
          <w:szCs w:val="20"/>
        </w:rPr>
      </w:pPr>
    </w:p>
    <w:p w14:paraId="14999137" w14:textId="77777777" w:rsidR="0089300C" w:rsidRPr="00F27E56" w:rsidRDefault="00EE74B5">
      <w:pPr>
        <w:pStyle w:val="ListParagraph"/>
        <w:numPr>
          <w:ilvl w:val="0"/>
          <w:numId w:val="1"/>
        </w:numPr>
        <w:spacing w:line="240" w:lineRule="auto"/>
        <w:rPr>
          <w:sz w:val="20"/>
          <w:szCs w:val="20"/>
        </w:rPr>
      </w:pPr>
      <w:r w:rsidRPr="00F27E56">
        <w:rPr>
          <w:sz w:val="20"/>
          <w:szCs w:val="20"/>
        </w:rPr>
        <w:t xml:space="preserve">Pledge of Allegiance </w:t>
      </w:r>
    </w:p>
    <w:p w14:paraId="6264A426" w14:textId="77777777" w:rsidR="0089300C" w:rsidRPr="00F27E56" w:rsidRDefault="0089300C">
      <w:pPr>
        <w:pStyle w:val="ListParagraph"/>
        <w:rPr>
          <w:sz w:val="20"/>
          <w:szCs w:val="20"/>
        </w:rPr>
      </w:pPr>
    </w:p>
    <w:p w14:paraId="49FA3659" w14:textId="77777777" w:rsidR="0089300C" w:rsidRPr="00F27E56" w:rsidRDefault="00EE74B5">
      <w:pPr>
        <w:pStyle w:val="ListParagraph"/>
        <w:numPr>
          <w:ilvl w:val="0"/>
          <w:numId w:val="1"/>
        </w:numPr>
        <w:rPr>
          <w:sz w:val="20"/>
          <w:szCs w:val="20"/>
        </w:rPr>
      </w:pPr>
      <w:r w:rsidRPr="00F27E56">
        <w:rPr>
          <w:sz w:val="20"/>
          <w:szCs w:val="20"/>
        </w:rPr>
        <w:t>Acknowledgment of videographer</w:t>
      </w:r>
    </w:p>
    <w:p w14:paraId="1F03C76E" w14:textId="77777777" w:rsidR="0089300C" w:rsidRPr="00F27E56" w:rsidRDefault="0089300C">
      <w:pPr>
        <w:pStyle w:val="ListParagraph"/>
        <w:spacing w:line="240" w:lineRule="auto"/>
        <w:ind w:firstLine="0"/>
        <w:rPr>
          <w:sz w:val="20"/>
          <w:szCs w:val="20"/>
        </w:rPr>
      </w:pPr>
    </w:p>
    <w:p w14:paraId="6F068B4B" w14:textId="77777777" w:rsidR="0089300C" w:rsidRPr="00F27E56" w:rsidRDefault="00EE74B5">
      <w:pPr>
        <w:pStyle w:val="ListParagraph"/>
        <w:numPr>
          <w:ilvl w:val="0"/>
          <w:numId w:val="1"/>
        </w:numPr>
        <w:spacing w:line="240" w:lineRule="auto"/>
        <w:rPr>
          <w:sz w:val="20"/>
          <w:szCs w:val="20"/>
        </w:rPr>
      </w:pPr>
      <w:r w:rsidRPr="00F27E56">
        <w:rPr>
          <w:sz w:val="20"/>
          <w:szCs w:val="20"/>
        </w:rPr>
        <w:t>Adopt Agenda</w:t>
      </w:r>
    </w:p>
    <w:p w14:paraId="691AAF42" w14:textId="77777777" w:rsidR="0089300C" w:rsidRPr="00F27E56" w:rsidRDefault="0089300C">
      <w:pPr>
        <w:pStyle w:val="ListParagraph"/>
        <w:rPr>
          <w:sz w:val="20"/>
          <w:szCs w:val="20"/>
        </w:rPr>
      </w:pPr>
    </w:p>
    <w:p w14:paraId="3FC27049" w14:textId="77777777" w:rsidR="0089300C" w:rsidRPr="00F27E56" w:rsidRDefault="00EE74B5">
      <w:pPr>
        <w:pStyle w:val="ListParagraph"/>
        <w:numPr>
          <w:ilvl w:val="0"/>
          <w:numId w:val="1"/>
        </w:numPr>
        <w:spacing w:line="240" w:lineRule="auto"/>
        <w:rPr>
          <w:sz w:val="20"/>
          <w:szCs w:val="20"/>
        </w:rPr>
      </w:pPr>
      <w:r w:rsidRPr="00F27E56">
        <w:rPr>
          <w:sz w:val="20"/>
          <w:szCs w:val="20"/>
        </w:rPr>
        <w:t>Public Comment</w:t>
      </w:r>
    </w:p>
    <w:p w14:paraId="215A7D48" w14:textId="77777777" w:rsidR="0089300C" w:rsidRPr="00F27E56" w:rsidRDefault="00EE74B5">
      <w:pPr>
        <w:pStyle w:val="ListParagraph"/>
        <w:numPr>
          <w:ilvl w:val="0"/>
          <w:numId w:val="2"/>
        </w:numPr>
        <w:spacing w:line="247" w:lineRule="auto"/>
        <w:rPr>
          <w:i/>
          <w:iCs/>
          <w:sz w:val="20"/>
          <w:szCs w:val="20"/>
        </w:rPr>
      </w:pPr>
      <w:r w:rsidRPr="00F27E56">
        <w:rPr>
          <w:i/>
          <w:iCs/>
          <w:sz w:val="20"/>
          <w:szCs w:val="20"/>
        </w:rPr>
        <w:t xml:space="preserve">Public comment period shall not exceed 30 minutes (5min per person) for open board and zoning meetings. </w:t>
      </w:r>
    </w:p>
    <w:p w14:paraId="2785080D" w14:textId="77777777" w:rsidR="0089300C" w:rsidRPr="00F27E56" w:rsidRDefault="00EE74B5">
      <w:pPr>
        <w:pStyle w:val="ListParagraph"/>
        <w:numPr>
          <w:ilvl w:val="0"/>
          <w:numId w:val="2"/>
        </w:numPr>
        <w:spacing w:line="247" w:lineRule="auto"/>
        <w:rPr>
          <w:i/>
          <w:iCs/>
          <w:sz w:val="20"/>
          <w:szCs w:val="20"/>
        </w:rPr>
      </w:pPr>
      <w:r w:rsidRPr="00F27E56">
        <w:rPr>
          <w:i/>
          <w:iCs/>
          <w:sz w:val="20"/>
          <w:szCs w:val="20"/>
        </w:rPr>
        <w:t>Public comment regarding a personal letter from the Village of Hammond attorney will not be acknowledged during Public Comment. Comments and questions are to be directed to the attorney as stated in the correspondence.</w:t>
      </w:r>
    </w:p>
    <w:p w14:paraId="3592ACD8" w14:textId="77777777" w:rsidR="0089300C" w:rsidRPr="00F27E56" w:rsidRDefault="00EE74B5">
      <w:pPr>
        <w:pStyle w:val="ListParagraph"/>
        <w:numPr>
          <w:ilvl w:val="0"/>
          <w:numId w:val="2"/>
        </w:numPr>
        <w:spacing w:line="247" w:lineRule="auto"/>
        <w:rPr>
          <w:i/>
          <w:iCs/>
          <w:sz w:val="20"/>
          <w:szCs w:val="20"/>
        </w:rPr>
      </w:pPr>
      <w:r w:rsidRPr="00F27E56">
        <w:rPr>
          <w:i/>
          <w:iCs/>
          <w:sz w:val="20"/>
          <w:szCs w:val="20"/>
        </w:rPr>
        <w:t xml:space="preserve">Public comment time is not intended to require members of the Board or staff to provide responses. If needed, there will be </w:t>
      </w:r>
      <w:proofErr w:type="gramStart"/>
      <w:r w:rsidRPr="00F27E56">
        <w:rPr>
          <w:i/>
          <w:iCs/>
          <w:sz w:val="20"/>
          <w:szCs w:val="20"/>
        </w:rPr>
        <w:t>follow up</w:t>
      </w:r>
      <w:proofErr w:type="gramEnd"/>
      <w:r w:rsidRPr="00F27E56">
        <w:rPr>
          <w:i/>
          <w:iCs/>
          <w:sz w:val="20"/>
          <w:szCs w:val="20"/>
        </w:rPr>
        <w:t xml:space="preserve"> after the meeting or addition to the agenda for next meetings.</w:t>
      </w:r>
    </w:p>
    <w:p w14:paraId="56FDB74E" w14:textId="77777777" w:rsidR="0089300C" w:rsidRPr="00F27E56" w:rsidRDefault="00EE74B5">
      <w:pPr>
        <w:pStyle w:val="ListParagraph"/>
        <w:numPr>
          <w:ilvl w:val="0"/>
          <w:numId w:val="2"/>
        </w:numPr>
        <w:spacing w:line="247" w:lineRule="auto"/>
        <w:rPr>
          <w:i/>
          <w:iCs/>
          <w:sz w:val="20"/>
          <w:szCs w:val="20"/>
        </w:rPr>
      </w:pPr>
      <w:r w:rsidRPr="00F27E56">
        <w:rPr>
          <w:i/>
          <w:iCs/>
          <w:sz w:val="20"/>
          <w:szCs w:val="20"/>
        </w:rPr>
        <w:t>Discussion of agenda items by the board will be focused on the topic at hand.  Any questions that may come about regarding other issues will be saved for wrap up comments at the end of the agenda.</w:t>
      </w:r>
    </w:p>
    <w:p w14:paraId="5E6E0732" w14:textId="77777777" w:rsidR="0089300C" w:rsidRPr="00F27E56" w:rsidRDefault="0089300C">
      <w:pPr>
        <w:pStyle w:val="ListParagraph"/>
        <w:spacing w:line="247" w:lineRule="auto"/>
        <w:ind w:firstLine="0"/>
        <w:rPr>
          <w:i/>
          <w:iCs/>
          <w:sz w:val="20"/>
          <w:szCs w:val="20"/>
        </w:rPr>
      </w:pPr>
    </w:p>
    <w:p w14:paraId="2962DA24" w14:textId="77777777" w:rsidR="0089300C" w:rsidRPr="00F27E56" w:rsidRDefault="00EE74B5">
      <w:pPr>
        <w:spacing w:line="247" w:lineRule="auto"/>
        <w:rPr>
          <w:sz w:val="20"/>
          <w:szCs w:val="20"/>
        </w:rPr>
      </w:pPr>
      <w:r w:rsidRPr="00F27E56">
        <w:rPr>
          <w:b/>
          <w:bCs/>
          <w:sz w:val="20"/>
          <w:szCs w:val="20"/>
          <w:u w:val="single"/>
        </w:rPr>
        <w:t>QUESTIONS WILL BE ANSWERED AT THE DISCRETION OF THE VILLAGE PRESIDENT.</w:t>
      </w:r>
    </w:p>
    <w:p w14:paraId="50575DCF" w14:textId="77777777" w:rsidR="0089300C" w:rsidRPr="00F27E56" w:rsidRDefault="0089300C">
      <w:pPr>
        <w:spacing w:line="247" w:lineRule="auto"/>
        <w:rPr>
          <w:sz w:val="20"/>
          <w:szCs w:val="20"/>
        </w:rPr>
      </w:pPr>
    </w:p>
    <w:p w14:paraId="04C7247D" w14:textId="33B47CAA" w:rsidR="0089300C" w:rsidRPr="00F27E56" w:rsidRDefault="000713A4" w:rsidP="00B372BC">
      <w:pPr>
        <w:pStyle w:val="ListParagraph"/>
        <w:numPr>
          <w:ilvl w:val="0"/>
          <w:numId w:val="1"/>
        </w:numPr>
        <w:spacing w:line="240" w:lineRule="auto"/>
        <w:rPr>
          <w:sz w:val="20"/>
          <w:szCs w:val="20"/>
        </w:rPr>
      </w:pPr>
      <w:r w:rsidRPr="00F27E56">
        <w:rPr>
          <w:b/>
          <w:bCs/>
          <w:sz w:val="20"/>
          <w:szCs w:val="20"/>
        </w:rPr>
        <w:t>CONSENT AGENDA</w:t>
      </w:r>
      <w:r w:rsidRPr="00F27E56">
        <w:rPr>
          <w:sz w:val="20"/>
          <w:szCs w:val="20"/>
        </w:rPr>
        <w:t xml:space="preserve">: Approve the Minutes of </w:t>
      </w:r>
      <w:r w:rsidR="00B372BC" w:rsidRPr="00F27E56">
        <w:rPr>
          <w:sz w:val="20"/>
          <w:szCs w:val="20"/>
        </w:rPr>
        <w:t xml:space="preserve">the </w:t>
      </w:r>
      <w:r w:rsidRPr="00F27E56">
        <w:rPr>
          <w:sz w:val="20"/>
          <w:szCs w:val="20"/>
        </w:rPr>
        <w:t xml:space="preserve">Monthly Board Meeting </w:t>
      </w:r>
      <w:r w:rsidR="00D96E0E" w:rsidRPr="00F27E56">
        <w:rPr>
          <w:sz w:val="20"/>
          <w:szCs w:val="20"/>
        </w:rPr>
        <w:t xml:space="preserve">of </w:t>
      </w:r>
      <w:r w:rsidR="00B372BC" w:rsidRPr="00F27E56">
        <w:rPr>
          <w:sz w:val="20"/>
          <w:szCs w:val="20"/>
        </w:rPr>
        <w:t>July 8, 2025</w:t>
      </w:r>
    </w:p>
    <w:p w14:paraId="2BBF3832" w14:textId="77777777" w:rsidR="00BB5112" w:rsidRPr="00F27E56" w:rsidRDefault="00BB5112" w:rsidP="00BB5112">
      <w:pPr>
        <w:pStyle w:val="ListParagraph"/>
        <w:spacing w:line="240" w:lineRule="auto"/>
        <w:ind w:firstLine="0"/>
        <w:rPr>
          <w:sz w:val="20"/>
          <w:szCs w:val="20"/>
        </w:rPr>
      </w:pPr>
    </w:p>
    <w:p w14:paraId="5D17DF7B" w14:textId="683D8B24" w:rsidR="002901BB" w:rsidRPr="00F27E56" w:rsidRDefault="00BB5112" w:rsidP="00B372BC">
      <w:pPr>
        <w:pStyle w:val="ListParagraph"/>
        <w:numPr>
          <w:ilvl w:val="0"/>
          <w:numId w:val="1"/>
        </w:numPr>
        <w:spacing w:line="240" w:lineRule="auto"/>
        <w:rPr>
          <w:sz w:val="20"/>
          <w:szCs w:val="20"/>
        </w:rPr>
      </w:pPr>
      <w:r w:rsidRPr="00F27E56">
        <w:rPr>
          <w:b/>
          <w:bCs/>
          <w:sz w:val="20"/>
          <w:szCs w:val="20"/>
        </w:rPr>
        <w:t>CONSENT AGENDA</w:t>
      </w:r>
      <w:r w:rsidRPr="00F27E56">
        <w:rPr>
          <w:sz w:val="20"/>
          <w:szCs w:val="20"/>
        </w:rPr>
        <w:t xml:space="preserve">: Approve the Minutes of the July </w:t>
      </w:r>
      <w:r w:rsidR="009F056D" w:rsidRPr="00F27E56">
        <w:rPr>
          <w:sz w:val="20"/>
          <w:szCs w:val="20"/>
        </w:rPr>
        <w:t>24</w:t>
      </w:r>
      <w:r w:rsidR="009F056D" w:rsidRPr="00F27E56">
        <w:rPr>
          <w:sz w:val="20"/>
          <w:szCs w:val="20"/>
          <w:vertAlign w:val="superscript"/>
        </w:rPr>
        <w:t>th</w:t>
      </w:r>
      <w:proofErr w:type="gramStart"/>
      <w:r w:rsidR="009F056D" w:rsidRPr="00F27E56">
        <w:rPr>
          <w:sz w:val="20"/>
          <w:szCs w:val="20"/>
        </w:rPr>
        <w:t xml:space="preserve"> 2025</w:t>
      </w:r>
      <w:proofErr w:type="gramEnd"/>
      <w:r w:rsidR="00BF2E6E" w:rsidRPr="00F27E56">
        <w:rPr>
          <w:sz w:val="20"/>
          <w:szCs w:val="20"/>
        </w:rPr>
        <w:t>,</w:t>
      </w:r>
      <w:r w:rsidR="009F056D" w:rsidRPr="00F27E56">
        <w:rPr>
          <w:sz w:val="20"/>
          <w:szCs w:val="20"/>
        </w:rPr>
        <w:t xml:space="preserve"> Special Meeting.</w:t>
      </w:r>
    </w:p>
    <w:p w14:paraId="52CE01B3" w14:textId="77777777" w:rsidR="0089300C" w:rsidRPr="00F27E56" w:rsidRDefault="0089300C">
      <w:pPr>
        <w:pStyle w:val="ListParagraph"/>
        <w:spacing w:line="240" w:lineRule="auto"/>
        <w:ind w:firstLine="0"/>
        <w:rPr>
          <w:sz w:val="20"/>
          <w:szCs w:val="20"/>
        </w:rPr>
      </w:pPr>
    </w:p>
    <w:p w14:paraId="351A0124" w14:textId="4076215D" w:rsidR="0089300C" w:rsidRPr="00F27E56" w:rsidRDefault="009C1435">
      <w:pPr>
        <w:pStyle w:val="ListParagraph"/>
        <w:numPr>
          <w:ilvl w:val="0"/>
          <w:numId w:val="1"/>
        </w:numPr>
        <w:spacing w:line="240" w:lineRule="auto"/>
        <w:rPr>
          <w:sz w:val="20"/>
          <w:szCs w:val="20"/>
        </w:rPr>
      </w:pPr>
      <w:r w:rsidRPr="00F27E56">
        <w:rPr>
          <w:b/>
          <w:bCs/>
          <w:sz w:val="20"/>
          <w:szCs w:val="20"/>
        </w:rPr>
        <w:t>CONSENT AGENDA</w:t>
      </w:r>
      <w:r w:rsidRPr="00F27E56">
        <w:rPr>
          <w:sz w:val="20"/>
          <w:szCs w:val="20"/>
        </w:rPr>
        <w:t xml:space="preserve">: Approve the Financial(s): Treasurer’s Report for </w:t>
      </w:r>
      <w:r w:rsidR="007132C2" w:rsidRPr="00F27E56">
        <w:rPr>
          <w:sz w:val="20"/>
          <w:szCs w:val="20"/>
        </w:rPr>
        <w:t>July</w:t>
      </w:r>
      <w:r w:rsidRPr="00F27E56">
        <w:rPr>
          <w:sz w:val="20"/>
          <w:szCs w:val="20"/>
        </w:rPr>
        <w:t xml:space="preserve"> 2025, Pay Bills for </w:t>
      </w:r>
      <w:r w:rsidR="007132C2" w:rsidRPr="00F27E56">
        <w:rPr>
          <w:sz w:val="20"/>
          <w:szCs w:val="20"/>
        </w:rPr>
        <w:t>August</w:t>
      </w:r>
      <w:r w:rsidRPr="00F27E56">
        <w:rPr>
          <w:sz w:val="20"/>
          <w:szCs w:val="20"/>
        </w:rPr>
        <w:t xml:space="preserve"> 2025</w:t>
      </w:r>
    </w:p>
    <w:p w14:paraId="41AA9519" w14:textId="77777777" w:rsidR="0089300C" w:rsidRPr="00F27E56" w:rsidRDefault="0089300C">
      <w:pPr>
        <w:pStyle w:val="ListParagraph"/>
        <w:rPr>
          <w:sz w:val="20"/>
          <w:szCs w:val="20"/>
        </w:rPr>
      </w:pPr>
    </w:p>
    <w:p w14:paraId="4826C3D0" w14:textId="4A4A7193" w:rsidR="0089300C" w:rsidRPr="00F27E56" w:rsidRDefault="00822A7D">
      <w:pPr>
        <w:pStyle w:val="ListParagraph"/>
        <w:numPr>
          <w:ilvl w:val="0"/>
          <w:numId w:val="1"/>
        </w:numPr>
        <w:spacing w:line="240" w:lineRule="auto"/>
        <w:rPr>
          <w:b/>
          <w:bCs/>
          <w:sz w:val="20"/>
          <w:szCs w:val="20"/>
        </w:rPr>
      </w:pPr>
      <w:bookmarkStart w:id="0" w:name="_Hlk199867803"/>
      <w:r w:rsidRPr="00F27E56">
        <w:rPr>
          <w:b/>
          <w:bCs/>
          <w:sz w:val="20"/>
          <w:szCs w:val="20"/>
        </w:rPr>
        <w:t>CONSENT AGENDA</w:t>
      </w:r>
      <w:r w:rsidRPr="00F27E56">
        <w:rPr>
          <w:sz w:val="20"/>
          <w:szCs w:val="20"/>
        </w:rPr>
        <w:t xml:space="preserve">: </w:t>
      </w:r>
      <w:r w:rsidRPr="00F27E56">
        <w:rPr>
          <w:b/>
          <w:bCs/>
          <w:sz w:val="20"/>
          <w:szCs w:val="20"/>
        </w:rPr>
        <w:t>Village Clerk Report</w:t>
      </w:r>
      <w:r w:rsidR="009C1435" w:rsidRPr="00F27E56">
        <w:rPr>
          <w:b/>
          <w:bCs/>
          <w:sz w:val="20"/>
          <w:szCs w:val="20"/>
        </w:rPr>
        <w:t>;</w:t>
      </w:r>
      <w:r w:rsidR="000713A4" w:rsidRPr="00F27E56">
        <w:rPr>
          <w:b/>
          <w:bCs/>
          <w:sz w:val="20"/>
          <w:szCs w:val="20"/>
        </w:rPr>
        <w:t xml:space="preserve"> </w:t>
      </w:r>
      <w:r w:rsidRPr="00F27E56">
        <w:rPr>
          <w:b/>
          <w:bCs/>
          <w:sz w:val="20"/>
          <w:szCs w:val="20"/>
        </w:rPr>
        <w:t>Public Works Superintendent Report</w:t>
      </w:r>
      <w:r w:rsidR="009C1435" w:rsidRPr="00F27E56">
        <w:rPr>
          <w:b/>
          <w:bCs/>
          <w:sz w:val="20"/>
          <w:szCs w:val="20"/>
        </w:rPr>
        <w:t xml:space="preserve">; </w:t>
      </w:r>
      <w:r w:rsidRPr="00F27E56">
        <w:rPr>
          <w:b/>
          <w:bCs/>
          <w:sz w:val="20"/>
          <w:szCs w:val="20"/>
        </w:rPr>
        <w:t>Animal Control Report</w:t>
      </w:r>
    </w:p>
    <w:p w14:paraId="1232D357" w14:textId="77777777" w:rsidR="0089300C" w:rsidRPr="00F27E56" w:rsidRDefault="00EE74B5">
      <w:pPr>
        <w:pStyle w:val="ListParagraph"/>
        <w:ind w:left="1450"/>
        <w:rPr>
          <w:sz w:val="20"/>
          <w:szCs w:val="20"/>
        </w:rPr>
      </w:pPr>
      <w:bookmarkStart w:id="1" w:name="_Hlk199867884"/>
      <w:bookmarkEnd w:id="0"/>
      <w:r w:rsidRPr="00F27E56">
        <w:rPr>
          <w:sz w:val="20"/>
          <w:szCs w:val="20"/>
        </w:rPr>
        <w:t>Discussion/Action re: Reports</w:t>
      </w:r>
      <w:bookmarkEnd w:id="1"/>
    </w:p>
    <w:p w14:paraId="42E25CBD" w14:textId="77777777" w:rsidR="0089300C" w:rsidRPr="00F27E56" w:rsidRDefault="00EE74B5">
      <w:pPr>
        <w:ind w:firstLine="710"/>
        <w:rPr>
          <w:sz w:val="20"/>
          <w:szCs w:val="20"/>
        </w:rPr>
      </w:pPr>
      <w:r w:rsidRPr="00F27E56">
        <w:rPr>
          <w:sz w:val="20"/>
          <w:szCs w:val="20"/>
        </w:rPr>
        <w:t xml:space="preserve">  </w:t>
      </w:r>
    </w:p>
    <w:p w14:paraId="010C97FB" w14:textId="77777777" w:rsidR="0089300C" w:rsidRPr="00F27E56" w:rsidRDefault="00EE74B5">
      <w:pPr>
        <w:pStyle w:val="ListParagraph"/>
        <w:numPr>
          <w:ilvl w:val="0"/>
          <w:numId w:val="1"/>
        </w:numPr>
        <w:rPr>
          <w:b/>
          <w:bCs/>
          <w:sz w:val="20"/>
          <w:szCs w:val="20"/>
        </w:rPr>
      </w:pPr>
      <w:r w:rsidRPr="00F27E56">
        <w:rPr>
          <w:b/>
          <w:bCs/>
          <w:sz w:val="20"/>
          <w:szCs w:val="20"/>
        </w:rPr>
        <w:t>New Business:</w:t>
      </w:r>
    </w:p>
    <w:p w14:paraId="42C38C73" w14:textId="5F40111B" w:rsidR="00721E54" w:rsidRPr="00F27E56" w:rsidRDefault="00721E54" w:rsidP="00721E54">
      <w:pPr>
        <w:pStyle w:val="ListParagraph"/>
        <w:ind w:firstLine="0"/>
        <w:rPr>
          <w:sz w:val="20"/>
          <w:szCs w:val="20"/>
        </w:rPr>
      </w:pPr>
      <w:r w:rsidRPr="00F27E56">
        <w:rPr>
          <w:b/>
          <w:bCs/>
          <w:sz w:val="20"/>
          <w:szCs w:val="20"/>
        </w:rPr>
        <w:t xml:space="preserve">Discussion/Action re: </w:t>
      </w:r>
      <w:r w:rsidR="00ED3786" w:rsidRPr="00F27E56">
        <w:rPr>
          <w:sz w:val="20"/>
          <w:szCs w:val="20"/>
        </w:rPr>
        <w:t>A</w:t>
      </w:r>
      <w:r w:rsidR="00990679" w:rsidRPr="00F27E56">
        <w:rPr>
          <w:sz w:val="20"/>
          <w:szCs w:val="20"/>
        </w:rPr>
        <w:t xml:space="preserve">ccepting the resignation of Nathin </w:t>
      </w:r>
      <w:r w:rsidR="001F3948" w:rsidRPr="00F27E56">
        <w:rPr>
          <w:sz w:val="20"/>
          <w:szCs w:val="20"/>
        </w:rPr>
        <w:t>T</w:t>
      </w:r>
      <w:r w:rsidR="00ED3786" w:rsidRPr="00F27E56">
        <w:rPr>
          <w:sz w:val="20"/>
          <w:szCs w:val="20"/>
        </w:rPr>
        <w:t>avoletti and Lauren Molby</w:t>
      </w:r>
      <w:r w:rsidR="0077211E" w:rsidRPr="00F27E56">
        <w:rPr>
          <w:sz w:val="20"/>
          <w:szCs w:val="20"/>
        </w:rPr>
        <w:t xml:space="preserve"> and Tri</w:t>
      </w:r>
      <w:r w:rsidR="00F236D0" w:rsidRPr="00F27E56">
        <w:rPr>
          <w:sz w:val="20"/>
          <w:szCs w:val="20"/>
        </w:rPr>
        <w:t>cia Harvey</w:t>
      </w:r>
    </w:p>
    <w:p w14:paraId="00F5DE34" w14:textId="326BBF8B" w:rsidR="00ED3786" w:rsidRPr="00F27E56" w:rsidRDefault="00ED3786" w:rsidP="00721E54">
      <w:pPr>
        <w:pStyle w:val="ListParagraph"/>
        <w:ind w:firstLine="0"/>
        <w:rPr>
          <w:b/>
          <w:bCs/>
          <w:sz w:val="20"/>
          <w:szCs w:val="20"/>
        </w:rPr>
      </w:pPr>
      <w:r w:rsidRPr="00F27E56">
        <w:rPr>
          <w:b/>
          <w:bCs/>
          <w:sz w:val="20"/>
          <w:szCs w:val="20"/>
        </w:rPr>
        <w:t>Discussion/Action re:</w:t>
      </w:r>
      <w:r w:rsidR="009C0BB0" w:rsidRPr="00F27E56">
        <w:rPr>
          <w:bCs/>
          <w:sz w:val="20"/>
          <w:szCs w:val="20"/>
          <w:u w:color="000000"/>
        </w:rPr>
        <w:t xml:space="preserve"> Administration of the oath of newly appointed trustees to the Village of Hammond Board.</w:t>
      </w:r>
    </w:p>
    <w:p w14:paraId="60CB36C4" w14:textId="1A932FA5" w:rsidR="000A7A25" w:rsidRPr="00F27E56" w:rsidRDefault="000A7A25" w:rsidP="000A7A25">
      <w:pPr>
        <w:ind w:left="720" w:firstLine="0"/>
        <w:rPr>
          <w:sz w:val="20"/>
          <w:szCs w:val="20"/>
        </w:rPr>
      </w:pPr>
      <w:bookmarkStart w:id="2" w:name="_Hlk204679690"/>
      <w:r w:rsidRPr="00F27E56">
        <w:rPr>
          <w:b/>
          <w:bCs/>
          <w:sz w:val="20"/>
          <w:szCs w:val="20"/>
        </w:rPr>
        <w:t>Discussion/Acti</w:t>
      </w:r>
      <w:r w:rsidR="001D6B6F" w:rsidRPr="00F27E56">
        <w:rPr>
          <w:b/>
          <w:bCs/>
          <w:sz w:val="20"/>
          <w:szCs w:val="20"/>
        </w:rPr>
        <w:t xml:space="preserve"> </w:t>
      </w:r>
      <w:r w:rsidRPr="00F27E56">
        <w:rPr>
          <w:b/>
          <w:bCs/>
          <w:sz w:val="20"/>
          <w:szCs w:val="20"/>
        </w:rPr>
        <w:t xml:space="preserve">on re: </w:t>
      </w:r>
      <w:r w:rsidRPr="00F27E56">
        <w:rPr>
          <w:sz w:val="20"/>
          <w:szCs w:val="20"/>
        </w:rPr>
        <w:t>Backup water plan if the water system fails</w:t>
      </w:r>
    </w:p>
    <w:p w14:paraId="09FAA388" w14:textId="31BCB55B" w:rsidR="00F00928" w:rsidRPr="00F27E56" w:rsidRDefault="000A1EE7" w:rsidP="000A7A25">
      <w:pPr>
        <w:ind w:left="720" w:firstLine="0"/>
        <w:rPr>
          <w:sz w:val="20"/>
          <w:szCs w:val="20"/>
        </w:rPr>
      </w:pPr>
      <w:r w:rsidRPr="00F27E56">
        <w:rPr>
          <w:b/>
          <w:bCs/>
          <w:sz w:val="20"/>
          <w:szCs w:val="20"/>
        </w:rPr>
        <w:t>Discussion/Action re: t</w:t>
      </w:r>
      <w:r w:rsidRPr="00F27E56">
        <w:rPr>
          <w:sz w:val="20"/>
          <w:szCs w:val="20"/>
        </w:rPr>
        <w:t>o renew a CD with the Bank or to pull the money from the CD.</w:t>
      </w:r>
    </w:p>
    <w:p w14:paraId="75E1EEED" w14:textId="052E87F8" w:rsidR="00BE1081" w:rsidRPr="00F27E56" w:rsidRDefault="00BE1081">
      <w:pPr>
        <w:ind w:left="720" w:firstLine="0"/>
        <w:rPr>
          <w:sz w:val="20"/>
          <w:szCs w:val="20"/>
        </w:rPr>
      </w:pPr>
      <w:r w:rsidRPr="00F27E56">
        <w:rPr>
          <w:b/>
          <w:bCs/>
          <w:sz w:val="20"/>
          <w:szCs w:val="20"/>
        </w:rPr>
        <w:t>Discussion/Action re:</w:t>
      </w:r>
      <w:r w:rsidRPr="00F27E56">
        <w:rPr>
          <w:sz w:val="20"/>
          <w:szCs w:val="20"/>
        </w:rPr>
        <w:t xml:space="preserve"> </w:t>
      </w:r>
      <w:bookmarkEnd w:id="2"/>
      <w:r w:rsidR="00841820" w:rsidRPr="00F27E56">
        <w:rPr>
          <w:sz w:val="20"/>
          <w:szCs w:val="20"/>
        </w:rPr>
        <w:t>Opening a new bank account for the Special Events Committee Fund</w:t>
      </w:r>
    </w:p>
    <w:p w14:paraId="48354339" w14:textId="43798069" w:rsidR="002F0B7C" w:rsidRPr="00F27E56" w:rsidRDefault="002F0B7C">
      <w:pPr>
        <w:ind w:left="720" w:firstLine="0"/>
        <w:rPr>
          <w:sz w:val="20"/>
          <w:szCs w:val="20"/>
        </w:rPr>
      </w:pPr>
      <w:r w:rsidRPr="00F27E56">
        <w:rPr>
          <w:b/>
          <w:bCs/>
          <w:sz w:val="20"/>
          <w:szCs w:val="20"/>
        </w:rPr>
        <w:t xml:space="preserve">Discussion/Action re: </w:t>
      </w:r>
      <w:r w:rsidR="00820829" w:rsidRPr="00F27E56">
        <w:rPr>
          <w:sz w:val="20"/>
          <w:szCs w:val="20"/>
        </w:rPr>
        <w:t>Village social media and rules for harassment, bullying, etc.</w:t>
      </w:r>
    </w:p>
    <w:p w14:paraId="5B2F1913" w14:textId="7EE9BBBC" w:rsidR="0089300C" w:rsidRPr="00F27E56" w:rsidRDefault="00EE74B5">
      <w:pPr>
        <w:ind w:left="720" w:firstLine="0"/>
        <w:rPr>
          <w:sz w:val="20"/>
          <w:szCs w:val="20"/>
        </w:rPr>
      </w:pPr>
      <w:r w:rsidRPr="00F27E56">
        <w:rPr>
          <w:b/>
          <w:bCs/>
          <w:sz w:val="20"/>
          <w:szCs w:val="20"/>
        </w:rPr>
        <w:t>Discussion/Action re:</w:t>
      </w:r>
      <w:r w:rsidR="007132C2" w:rsidRPr="00F27E56">
        <w:rPr>
          <w:b/>
          <w:bCs/>
          <w:sz w:val="20"/>
          <w:szCs w:val="20"/>
        </w:rPr>
        <w:t xml:space="preserve"> </w:t>
      </w:r>
      <w:r w:rsidR="00074247" w:rsidRPr="00F27E56">
        <w:rPr>
          <w:sz w:val="20"/>
          <w:szCs w:val="20"/>
        </w:rPr>
        <w:t>Setting date and time for November 2025 meeting, as the 2</w:t>
      </w:r>
      <w:r w:rsidR="00074247" w:rsidRPr="00F27E56">
        <w:rPr>
          <w:sz w:val="20"/>
          <w:szCs w:val="20"/>
          <w:vertAlign w:val="superscript"/>
        </w:rPr>
        <w:t>nd</w:t>
      </w:r>
      <w:r w:rsidR="00074247" w:rsidRPr="00F27E56">
        <w:rPr>
          <w:sz w:val="20"/>
          <w:szCs w:val="20"/>
        </w:rPr>
        <w:t xml:space="preserve"> Tuesday in November is the Veteran’s Day Holiday, and </w:t>
      </w:r>
      <w:r w:rsidR="00CE7A54" w:rsidRPr="00F27E56">
        <w:rPr>
          <w:sz w:val="20"/>
          <w:szCs w:val="20"/>
        </w:rPr>
        <w:t>sessions</w:t>
      </w:r>
      <w:r w:rsidR="00074247" w:rsidRPr="00F27E56">
        <w:rPr>
          <w:sz w:val="20"/>
          <w:szCs w:val="20"/>
        </w:rPr>
        <w:t xml:space="preserve"> cannot be held on a holiday.</w:t>
      </w:r>
    </w:p>
    <w:p w14:paraId="0FC437C4" w14:textId="34037349" w:rsidR="00607B36" w:rsidRPr="00F27E56" w:rsidRDefault="00607B36">
      <w:pPr>
        <w:ind w:left="720" w:firstLine="0"/>
        <w:rPr>
          <w:sz w:val="20"/>
          <w:szCs w:val="20"/>
        </w:rPr>
      </w:pPr>
      <w:r w:rsidRPr="00F27E56">
        <w:rPr>
          <w:b/>
          <w:bCs/>
          <w:sz w:val="20"/>
          <w:szCs w:val="20"/>
        </w:rPr>
        <w:t>Discussion/Action re:</w:t>
      </w:r>
      <w:r w:rsidR="005B0121" w:rsidRPr="00F27E56">
        <w:rPr>
          <w:b/>
          <w:bCs/>
          <w:sz w:val="20"/>
          <w:szCs w:val="20"/>
        </w:rPr>
        <w:t xml:space="preserve"> </w:t>
      </w:r>
      <w:r w:rsidR="00922971" w:rsidRPr="00F27E56">
        <w:rPr>
          <w:sz w:val="20"/>
          <w:szCs w:val="20"/>
        </w:rPr>
        <w:t>Adding temp staff and discussion on pay and hours for staff to be able to fill in</w:t>
      </w:r>
      <w:r w:rsidR="00CC12C1" w:rsidRPr="00F27E56">
        <w:rPr>
          <w:sz w:val="20"/>
          <w:szCs w:val="20"/>
        </w:rPr>
        <w:t xml:space="preserve"> if needed in the office for any reason. </w:t>
      </w:r>
    </w:p>
    <w:p w14:paraId="64A5C145" w14:textId="7BCEDF05" w:rsidR="001D6B6F" w:rsidRPr="00F27E56" w:rsidRDefault="001D6B6F">
      <w:pPr>
        <w:ind w:left="720" w:firstLine="0"/>
        <w:rPr>
          <w:sz w:val="20"/>
          <w:szCs w:val="20"/>
        </w:rPr>
      </w:pPr>
      <w:r w:rsidRPr="00F27E56">
        <w:rPr>
          <w:b/>
          <w:bCs/>
          <w:sz w:val="20"/>
          <w:szCs w:val="20"/>
        </w:rPr>
        <w:t xml:space="preserve">Discussion/Action re: </w:t>
      </w:r>
      <w:r w:rsidR="009F1AC0" w:rsidRPr="00F27E56">
        <w:rPr>
          <w:sz w:val="20"/>
          <w:szCs w:val="20"/>
        </w:rPr>
        <w:t>Clerks'</w:t>
      </w:r>
      <w:r w:rsidR="00671653" w:rsidRPr="00F27E56">
        <w:rPr>
          <w:sz w:val="20"/>
          <w:szCs w:val="20"/>
        </w:rPr>
        <w:t xml:space="preserve"> hou</w:t>
      </w:r>
      <w:r w:rsidR="009F1AC0" w:rsidRPr="00F27E56">
        <w:rPr>
          <w:sz w:val="20"/>
          <w:szCs w:val="20"/>
        </w:rPr>
        <w:t xml:space="preserve">rs in the office, and or if changes need to be made. </w:t>
      </w:r>
    </w:p>
    <w:p w14:paraId="7BBB2CE6" w14:textId="4CC0B6DD" w:rsidR="0089300C" w:rsidRPr="00F27E56" w:rsidRDefault="009F1AC0">
      <w:pPr>
        <w:pStyle w:val="ListParagraph"/>
        <w:ind w:firstLine="0"/>
        <w:rPr>
          <w:sz w:val="20"/>
          <w:szCs w:val="20"/>
        </w:rPr>
      </w:pPr>
      <w:r w:rsidRPr="00F27E56">
        <w:rPr>
          <w:b/>
          <w:bCs/>
          <w:sz w:val="20"/>
          <w:szCs w:val="20"/>
        </w:rPr>
        <w:lastRenderedPageBreak/>
        <w:t>Discussion/Action re:</w:t>
      </w:r>
      <w:r w:rsidRPr="00F27E56">
        <w:rPr>
          <w:sz w:val="20"/>
          <w:szCs w:val="20"/>
        </w:rPr>
        <w:t xml:space="preserve"> Buying </w:t>
      </w:r>
      <w:r w:rsidR="00BF2E6E" w:rsidRPr="00F27E56">
        <w:rPr>
          <w:sz w:val="20"/>
          <w:szCs w:val="20"/>
        </w:rPr>
        <w:t xml:space="preserve">tubs for paperwork to store office files. </w:t>
      </w:r>
    </w:p>
    <w:p w14:paraId="1F0E34A6" w14:textId="6B319567" w:rsidR="00BF2E6E" w:rsidRPr="00F27E56" w:rsidRDefault="00BF2E6E">
      <w:pPr>
        <w:pStyle w:val="ListParagraph"/>
        <w:ind w:firstLine="0"/>
        <w:rPr>
          <w:sz w:val="20"/>
          <w:szCs w:val="20"/>
        </w:rPr>
      </w:pPr>
      <w:r w:rsidRPr="00F27E56">
        <w:rPr>
          <w:b/>
          <w:bCs/>
          <w:sz w:val="20"/>
          <w:szCs w:val="20"/>
        </w:rPr>
        <w:t xml:space="preserve">Discussion/Action re: </w:t>
      </w:r>
      <w:r w:rsidRPr="00F27E56">
        <w:rPr>
          <w:sz w:val="20"/>
          <w:szCs w:val="20"/>
        </w:rPr>
        <w:t>Buying a new office phone for the office.</w:t>
      </w:r>
      <w:r w:rsidRPr="00F27E56">
        <w:rPr>
          <w:b/>
          <w:bCs/>
          <w:sz w:val="20"/>
          <w:szCs w:val="20"/>
        </w:rPr>
        <w:t xml:space="preserve"> </w:t>
      </w:r>
    </w:p>
    <w:p w14:paraId="23D8C23F" w14:textId="4BE0DFE6" w:rsidR="00DB5EAC" w:rsidRPr="00F27E56" w:rsidRDefault="00E46930">
      <w:pPr>
        <w:pStyle w:val="ListParagraph"/>
        <w:ind w:firstLine="0"/>
        <w:rPr>
          <w:sz w:val="20"/>
          <w:szCs w:val="20"/>
        </w:rPr>
      </w:pPr>
      <w:r w:rsidRPr="00F27E56">
        <w:rPr>
          <w:b/>
          <w:bCs/>
          <w:sz w:val="20"/>
          <w:szCs w:val="20"/>
        </w:rPr>
        <w:t>Discussion/Action re:</w:t>
      </w:r>
      <w:r w:rsidRPr="00F27E56">
        <w:rPr>
          <w:sz w:val="20"/>
          <w:szCs w:val="20"/>
        </w:rPr>
        <w:t xml:space="preserve"> follow-up on insurance for the village of Hammond </w:t>
      </w:r>
    </w:p>
    <w:p w14:paraId="35C6BEC0" w14:textId="77777777" w:rsidR="00E46930" w:rsidRPr="00F27E56" w:rsidRDefault="00E46930">
      <w:pPr>
        <w:pStyle w:val="ListParagraph"/>
        <w:ind w:firstLine="0"/>
        <w:rPr>
          <w:sz w:val="20"/>
          <w:szCs w:val="20"/>
        </w:rPr>
      </w:pPr>
    </w:p>
    <w:p w14:paraId="15892167" w14:textId="77777777" w:rsidR="0089300C" w:rsidRPr="00F27E56" w:rsidRDefault="00EE74B5">
      <w:pPr>
        <w:pStyle w:val="ListParagraph"/>
        <w:numPr>
          <w:ilvl w:val="0"/>
          <w:numId w:val="1"/>
        </w:numPr>
        <w:spacing w:line="240" w:lineRule="auto"/>
        <w:rPr>
          <w:b/>
          <w:bCs/>
          <w:sz w:val="20"/>
          <w:szCs w:val="20"/>
        </w:rPr>
      </w:pPr>
      <w:bookmarkStart w:id="3" w:name="_Hlk199868290"/>
      <w:r w:rsidRPr="00F27E56">
        <w:rPr>
          <w:b/>
          <w:bCs/>
          <w:sz w:val="20"/>
          <w:szCs w:val="20"/>
        </w:rPr>
        <w:t>Old/Unfinished Business:</w:t>
      </w:r>
    </w:p>
    <w:p w14:paraId="5344F684" w14:textId="5329C3C5" w:rsidR="00FD53F0" w:rsidRPr="00F27E56" w:rsidRDefault="00FD53F0" w:rsidP="00FD53F0">
      <w:pPr>
        <w:autoSpaceDE w:val="0"/>
        <w:autoSpaceDN w:val="0"/>
        <w:adjustRightInd w:val="0"/>
        <w:spacing w:after="0" w:line="240" w:lineRule="auto"/>
        <w:ind w:left="0" w:firstLine="0"/>
        <w:rPr>
          <w:rFonts w:ascii="CIDFont+F1" w:eastAsiaTheme="minorHAnsi" w:hAnsi="CIDFont+F1" w:cs="CIDFont+F1"/>
          <w:color w:val="auto"/>
          <w:sz w:val="20"/>
          <w:szCs w:val="20"/>
          <w14:ligatures w14:val="standardContextual"/>
        </w:rPr>
      </w:pPr>
      <w:r w:rsidRPr="00F27E56">
        <w:rPr>
          <w:rFonts w:ascii="CIDFont+F2" w:eastAsiaTheme="minorHAnsi" w:hAnsi="CIDFont+F2" w:cs="CIDFont+F2"/>
          <w:color w:val="auto"/>
          <w:sz w:val="20"/>
          <w:szCs w:val="20"/>
          <w14:ligatures w14:val="standardContextual"/>
        </w:rPr>
        <w:tab/>
      </w:r>
      <w:r w:rsidRPr="00F27E56">
        <w:rPr>
          <w:rFonts w:ascii="CIDFont+F2" w:eastAsiaTheme="minorHAnsi" w:hAnsi="CIDFont+F2" w:cs="CIDFont+F2"/>
          <w:b/>
          <w:bCs/>
          <w:color w:val="auto"/>
          <w:sz w:val="20"/>
          <w:szCs w:val="20"/>
          <w14:ligatures w14:val="standardContextual"/>
        </w:rPr>
        <w:t>Discussion/Action re</w:t>
      </w:r>
      <w:r w:rsidRPr="00F27E56">
        <w:rPr>
          <w:rFonts w:ascii="CIDFont+F2" w:eastAsiaTheme="minorHAnsi" w:hAnsi="CIDFont+F2" w:cs="CIDFont+F2"/>
          <w:color w:val="auto"/>
          <w:sz w:val="20"/>
          <w:szCs w:val="20"/>
          <w14:ligatures w14:val="standardContextual"/>
        </w:rPr>
        <w:t xml:space="preserve">: </w:t>
      </w:r>
      <w:r w:rsidRPr="00F27E56">
        <w:rPr>
          <w:rFonts w:ascii="CIDFont+F1" w:eastAsiaTheme="minorHAnsi" w:hAnsi="CIDFont+F1" w:cs="CIDFont+F1"/>
          <w:color w:val="auto"/>
          <w:sz w:val="20"/>
          <w:szCs w:val="20"/>
          <w14:ligatures w14:val="standardContextual"/>
        </w:rPr>
        <w:t>Passage of Amending the Ordinance #2025-11, “An Ordinance</w:t>
      </w:r>
    </w:p>
    <w:p w14:paraId="17B1FC33" w14:textId="044841B9" w:rsidR="00FD53F0" w:rsidRPr="00F27E56" w:rsidRDefault="00FD53F0" w:rsidP="00FD53F0">
      <w:pPr>
        <w:autoSpaceDE w:val="0"/>
        <w:autoSpaceDN w:val="0"/>
        <w:adjustRightInd w:val="0"/>
        <w:spacing w:after="0" w:line="240" w:lineRule="auto"/>
        <w:ind w:left="0" w:firstLine="0"/>
        <w:rPr>
          <w:rFonts w:ascii="CIDFont+F1" w:eastAsiaTheme="minorHAnsi" w:hAnsi="CIDFont+F1" w:cs="CIDFont+F1"/>
          <w:color w:val="auto"/>
          <w:sz w:val="20"/>
          <w:szCs w:val="20"/>
          <w14:ligatures w14:val="standardContextual"/>
        </w:rPr>
      </w:pPr>
      <w:r w:rsidRPr="00F27E56">
        <w:rPr>
          <w:rFonts w:ascii="CIDFont+F1" w:eastAsiaTheme="minorHAnsi" w:hAnsi="CIDFont+F1" w:cs="CIDFont+F1"/>
          <w:color w:val="auto"/>
          <w:sz w:val="20"/>
          <w:szCs w:val="20"/>
          <w14:ligatures w14:val="standardContextual"/>
        </w:rPr>
        <w:tab/>
        <w:t>Establishing the Rates and Charges for Services Supplied for the Sewerage System and</w:t>
      </w:r>
    </w:p>
    <w:p w14:paraId="42BFD132" w14:textId="2224E6A1" w:rsidR="00FD53F0" w:rsidRPr="00F27E56" w:rsidRDefault="00FD53F0" w:rsidP="00FD53F0">
      <w:pPr>
        <w:pStyle w:val="ListParagraph"/>
        <w:ind w:firstLine="0"/>
        <w:rPr>
          <w:b/>
          <w:bCs/>
          <w:sz w:val="20"/>
          <w:szCs w:val="20"/>
        </w:rPr>
      </w:pPr>
      <w:r w:rsidRPr="00F27E56">
        <w:rPr>
          <w:rFonts w:ascii="CIDFont+F1" w:eastAsiaTheme="minorHAnsi" w:hAnsi="CIDFont+F1" w:cs="CIDFont+F1"/>
          <w:color w:val="auto"/>
          <w:sz w:val="20"/>
          <w:szCs w:val="20"/>
          <w14:ligatures w14:val="standardContextual"/>
        </w:rPr>
        <w:t>Water System of the Village of Hammond, Illinois”</w:t>
      </w:r>
    </w:p>
    <w:p w14:paraId="339E927C" w14:textId="3E61A33B" w:rsidR="0089300C" w:rsidRPr="00F27E56" w:rsidRDefault="00EE74B5">
      <w:pPr>
        <w:pStyle w:val="ListParagraph"/>
        <w:ind w:firstLine="0"/>
        <w:rPr>
          <w:sz w:val="20"/>
          <w:szCs w:val="20"/>
        </w:rPr>
      </w:pPr>
      <w:r w:rsidRPr="00F27E56">
        <w:rPr>
          <w:b/>
          <w:bCs/>
          <w:sz w:val="20"/>
          <w:szCs w:val="20"/>
        </w:rPr>
        <w:t>Discussion/Action re:</w:t>
      </w:r>
      <w:r w:rsidRPr="00F27E56">
        <w:rPr>
          <w:sz w:val="20"/>
          <w:szCs w:val="20"/>
        </w:rPr>
        <w:t xml:space="preserve"> Veteran Signs add to the Village</w:t>
      </w:r>
      <w:r w:rsidR="003B1903" w:rsidRPr="00F27E56">
        <w:rPr>
          <w:sz w:val="20"/>
          <w:szCs w:val="20"/>
        </w:rPr>
        <w:t xml:space="preserve"> Ball Field Park</w:t>
      </w:r>
      <w:r w:rsidR="00FC3E37" w:rsidRPr="00F27E56">
        <w:rPr>
          <w:sz w:val="20"/>
          <w:szCs w:val="20"/>
        </w:rPr>
        <w:t>, costs and funding for it</w:t>
      </w:r>
      <w:r w:rsidR="006150C3" w:rsidRPr="00F27E56">
        <w:rPr>
          <w:sz w:val="20"/>
          <w:szCs w:val="20"/>
        </w:rPr>
        <w:t>.</w:t>
      </w:r>
      <w:r w:rsidR="00820829" w:rsidRPr="00F27E56">
        <w:rPr>
          <w:sz w:val="20"/>
          <w:szCs w:val="20"/>
        </w:rPr>
        <w:t xml:space="preserve"> </w:t>
      </w:r>
      <w:proofErr w:type="gramStart"/>
      <w:r w:rsidR="00820829" w:rsidRPr="00F27E56">
        <w:rPr>
          <w:sz w:val="20"/>
          <w:szCs w:val="20"/>
        </w:rPr>
        <w:t>Review</w:t>
      </w:r>
      <w:proofErr w:type="gramEnd"/>
      <w:r w:rsidR="00820829" w:rsidRPr="00F27E56">
        <w:rPr>
          <w:sz w:val="20"/>
          <w:szCs w:val="20"/>
        </w:rPr>
        <w:t xml:space="preserve"> new estimates received.</w:t>
      </w:r>
    </w:p>
    <w:p w14:paraId="6A601BCB" w14:textId="77F2FE51" w:rsidR="00BE2DF4" w:rsidRPr="00F27E56" w:rsidRDefault="00BE2DF4" w:rsidP="00BE2DF4">
      <w:pPr>
        <w:pStyle w:val="ListParagraph"/>
        <w:ind w:firstLine="0"/>
        <w:rPr>
          <w:sz w:val="20"/>
          <w:szCs w:val="20"/>
        </w:rPr>
      </w:pPr>
      <w:bookmarkStart w:id="4" w:name="_Hlk199867949"/>
      <w:r w:rsidRPr="00F27E56">
        <w:rPr>
          <w:b/>
          <w:bCs/>
          <w:sz w:val="20"/>
          <w:szCs w:val="20"/>
        </w:rPr>
        <w:t>Discussion/Action re:</w:t>
      </w:r>
      <w:r w:rsidRPr="00F27E56">
        <w:rPr>
          <w:sz w:val="20"/>
          <w:szCs w:val="20"/>
        </w:rPr>
        <w:t xml:space="preserve"> Doors and Handicapped accessible ramp</w:t>
      </w:r>
      <w:r w:rsidR="006150C3" w:rsidRPr="00F27E56">
        <w:rPr>
          <w:sz w:val="20"/>
          <w:szCs w:val="20"/>
        </w:rPr>
        <w:t>.</w:t>
      </w:r>
      <w:r w:rsidR="00820829" w:rsidRPr="00F27E56">
        <w:rPr>
          <w:sz w:val="20"/>
          <w:szCs w:val="20"/>
        </w:rPr>
        <w:t xml:space="preserve"> Review any estimates received.</w:t>
      </w:r>
    </w:p>
    <w:bookmarkEnd w:id="4"/>
    <w:p w14:paraId="0580AC3F" w14:textId="7A7B16C4" w:rsidR="000713A4" w:rsidRPr="00F27E56" w:rsidRDefault="000713A4" w:rsidP="000713A4">
      <w:pPr>
        <w:ind w:left="720" w:firstLine="0"/>
        <w:rPr>
          <w:sz w:val="20"/>
          <w:szCs w:val="20"/>
        </w:rPr>
      </w:pPr>
      <w:r w:rsidRPr="00F27E56">
        <w:rPr>
          <w:b/>
          <w:bCs/>
          <w:sz w:val="20"/>
          <w:szCs w:val="20"/>
        </w:rPr>
        <w:t>Discussion/Action re:</w:t>
      </w:r>
      <w:r w:rsidRPr="00F27E56">
        <w:rPr>
          <w:sz w:val="20"/>
          <w:szCs w:val="20"/>
        </w:rPr>
        <w:t xml:space="preserve"> Discussion on purchasing a new printer and possibly paying for a monthly printer maintenance system. Approval </w:t>
      </w:r>
      <w:proofErr w:type="gramStart"/>
      <w:r w:rsidRPr="00F27E56">
        <w:rPr>
          <w:sz w:val="20"/>
          <w:szCs w:val="20"/>
        </w:rPr>
        <w:t>to purchase new</w:t>
      </w:r>
      <w:proofErr w:type="gramEnd"/>
      <w:r w:rsidRPr="00F27E56">
        <w:rPr>
          <w:sz w:val="20"/>
          <w:szCs w:val="20"/>
        </w:rPr>
        <w:t xml:space="preserve"> printer and decision to pay for a printer service maintenance contract for the new printer. </w:t>
      </w:r>
    </w:p>
    <w:p w14:paraId="631085C7" w14:textId="77777777" w:rsidR="000713A4" w:rsidRPr="00F27E56" w:rsidRDefault="000713A4" w:rsidP="000713A4">
      <w:pPr>
        <w:ind w:left="720" w:firstLine="0"/>
        <w:rPr>
          <w:sz w:val="20"/>
          <w:szCs w:val="20"/>
        </w:rPr>
      </w:pPr>
      <w:r w:rsidRPr="00F27E56">
        <w:rPr>
          <w:b/>
          <w:bCs/>
          <w:sz w:val="20"/>
          <w:szCs w:val="20"/>
        </w:rPr>
        <w:t xml:space="preserve">Discussion/Action re: </w:t>
      </w:r>
      <w:r w:rsidRPr="00F27E56">
        <w:rPr>
          <w:sz w:val="20"/>
          <w:szCs w:val="20"/>
        </w:rPr>
        <w:t>Discussion and Passage of the Amendment of Ordinance #2025-07 “An Ordinance Authorizing and Regulating the Use/Operation of Electric or Gas-powered Golf Carts &amp; UTVs within the corporate limits of the Village of Hammond”</w:t>
      </w:r>
    </w:p>
    <w:p w14:paraId="117BD239" w14:textId="77777777" w:rsidR="000713A4" w:rsidRPr="00F27E56" w:rsidRDefault="000713A4" w:rsidP="000713A4">
      <w:pPr>
        <w:pStyle w:val="ListParagraph"/>
        <w:ind w:firstLine="0"/>
        <w:rPr>
          <w:sz w:val="20"/>
          <w:szCs w:val="20"/>
        </w:rPr>
      </w:pPr>
      <w:r w:rsidRPr="00F27E56">
        <w:rPr>
          <w:b/>
          <w:bCs/>
          <w:sz w:val="20"/>
          <w:szCs w:val="20"/>
        </w:rPr>
        <w:t>Discussion/Action re:</w:t>
      </w:r>
      <w:r w:rsidRPr="00F27E56">
        <w:rPr>
          <w:sz w:val="20"/>
          <w:szCs w:val="20"/>
        </w:rPr>
        <w:t xml:space="preserve"> Passage of the new Ordinance #2025-09 “An Ordinance that Allows Cannabis Business Establishments in the Village of Hammond”</w:t>
      </w:r>
    </w:p>
    <w:p w14:paraId="21FC31D5" w14:textId="2EC9C4DA" w:rsidR="000713A4" w:rsidRPr="00F27E56" w:rsidRDefault="003B1C98" w:rsidP="000713A4">
      <w:pPr>
        <w:ind w:left="720" w:firstLine="0"/>
        <w:rPr>
          <w:sz w:val="20"/>
          <w:szCs w:val="20"/>
        </w:rPr>
      </w:pPr>
      <w:r w:rsidRPr="00F27E56">
        <w:rPr>
          <w:b/>
          <w:bCs/>
          <w:sz w:val="20"/>
          <w:szCs w:val="20"/>
        </w:rPr>
        <w:t xml:space="preserve">Discussion/Action re: </w:t>
      </w:r>
      <w:r w:rsidRPr="00F27E56">
        <w:rPr>
          <w:sz w:val="20"/>
          <w:szCs w:val="20"/>
        </w:rPr>
        <w:t xml:space="preserve">ORDINANCE #2024-04"An Ordinance Authorizing Zoning, Within       </w:t>
      </w:r>
      <w:r w:rsidRPr="00F27E56">
        <w:rPr>
          <w:sz w:val="20"/>
          <w:szCs w:val="20"/>
        </w:rPr>
        <w:tab/>
        <w:t>the Corporate Limits of the Village of Hammond”</w:t>
      </w:r>
    </w:p>
    <w:p w14:paraId="6350B986" w14:textId="77777777" w:rsidR="000713A4" w:rsidRPr="00F27E56" w:rsidRDefault="000713A4" w:rsidP="00BE2DF4">
      <w:pPr>
        <w:pStyle w:val="ListParagraph"/>
        <w:ind w:firstLine="0"/>
        <w:rPr>
          <w:sz w:val="20"/>
          <w:szCs w:val="20"/>
        </w:rPr>
      </w:pPr>
    </w:p>
    <w:bookmarkEnd w:id="3"/>
    <w:p w14:paraId="6AEC4414" w14:textId="77777777" w:rsidR="0089300C" w:rsidRPr="00F27E56" w:rsidRDefault="0089300C">
      <w:pPr>
        <w:pStyle w:val="ListParagraph"/>
        <w:spacing w:line="240" w:lineRule="auto"/>
        <w:ind w:firstLine="0"/>
        <w:rPr>
          <w:sz w:val="20"/>
          <w:szCs w:val="20"/>
        </w:rPr>
      </w:pPr>
    </w:p>
    <w:p w14:paraId="04FC93A1" w14:textId="77777777" w:rsidR="0089300C" w:rsidRPr="00F27E56" w:rsidRDefault="00EE74B5">
      <w:pPr>
        <w:pStyle w:val="ListParagraph"/>
        <w:numPr>
          <w:ilvl w:val="0"/>
          <w:numId w:val="1"/>
        </w:numPr>
        <w:spacing w:line="240" w:lineRule="auto"/>
        <w:rPr>
          <w:b/>
          <w:bCs/>
          <w:sz w:val="20"/>
          <w:szCs w:val="20"/>
        </w:rPr>
      </w:pPr>
      <w:r w:rsidRPr="00F27E56">
        <w:rPr>
          <w:b/>
          <w:bCs/>
          <w:sz w:val="20"/>
          <w:szCs w:val="20"/>
        </w:rPr>
        <w:t>Executive Session:</w:t>
      </w:r>
    </w:p>
    <w:p w14:paraId="68B82B60" w14:textId="77777777" w:rsidR="0089300C" w:rsidRPr="00F27E56" w:rsidRDefault="00EE74B5">
      <w:pPr>
        <w:spacing w:line="240" w:lineRule="auto"/>
        <w:ind w:left="720" w:firstLine="0"/>
        <w:rPr>
          <w:sz w:val="20"/>
          <w:szCs w:val="20"/>
        </w:rPr>
      </w:pPr>
      <w:bookmarkStart w:id="5" w:name="_Hlk179187202"/>
      <w:r w:rsidRPr="00F27E56">
        <w:rPr>
          <w:b/>
          <w:bCs/>
          <w:sz w:val="20"/>
          <w:szCs w:val="20"/>
          <w:u w:val="single"/>
        </w:rPr>
        <w:t xml:space="preserve">5ILCS 120/2 (c) (11): </w:t>
      </w:r>
      <w:bookmarkEnd w:id="5"/>
      <w:r w:rsidRPr="00F27E56">
        <w:rPr>
          <w:sz w:val="20"/>
          <w:szCs w:val="20"/>
        </w:rPr>
        <w:t>Litigation, when an action against, affecting or on behalf of the particular public body has been filed and is pending before a court or administrative tribunal, or when the public body finds that an action is probable or imminent, in which case the basis for the finding shall be recorded and entered into the minutes of the closed meeting.</w:t>
      </w:r>
    </w:p>
    <w:p w14:paraId="7C65024C" w14:textId="77777777" w:rsidR="0089300C" w:rsidRPr="00F27E56" w:rsidRDefault="0089300C">
      <w:pPr>
        <w:spacing w:line="240" w:lineRule="auto"/>
        <w:ind w:left="720" w:firstLine="0"/>
        <w:rPr>
          <w:sz w:val="20"/>
          <w:szCs w:val="20"/>
        </w:rPr>
      </w:pPr>
    </w:p>
    <w:p w14:paraId="4A162A8D" w14:textId="77777777" w:rsidR="0089300C" w:rsidRPr="00F27E56" w:rsidRDefault="00EE74B5">
      <w:pPr>
        <w:spacing w:line="240" w:lineRule="auto"/>
        <w:ind w:left="720" w:firstLine="0"/>
        <w:rPr>
          <w:sz w:val="20"/>
          <w:szCs w:val="20"/>
        </w:rPr>
      </w:pPr>
      <w:r w:rsidRPr="00F27E56">
        <w:rPr>
          <w:b/>
          <w:bCs/>
          <w:sz w:val="20"/>
          <w:szCs w:val="20"/>
          <w:u w:val="single"/>
        </w:rPr>
        <w:t>5ILCS 120/2 (c) (1):</w:t>
      </w:r>
      <w:r w:rsidRPr="00F27E56">
        <w:rPr>
          <w:sz w:val="20"/>
          <w:szCs w:val="20"/>
        </w:rPr>
        <w:t xml:space="preserve"> The appointment, employment, compensation, discipline, performance, or dismissal of specific employees of the public body or legal counsel for the public body, including hearing testimony on a complaint lodged against an employee of the public body or against legal counsel for the public body to determine its validity. However, a meeting to consider an increase in compensation to a specific employee of a public body that is subject to the Local Government Wage Increase Transparency Act may not be closed and shall be open to the public and posted and held in accordance with this Act.</w:t>
      </w:r>
    </w:p>
    <w:p w14:paraId="4F6B3053" w14:textId="77777777" w:rsidR="0089300C" w:rsidRPr="00F27E56" w:rsidRDefault="0089300C">
      <w:pPr>
        <w:spacing w:line="240" w:lineRule="auto"/>
        <w:ind w:left="720" w:firstLine="0"/>
        <w:rPr>
          <w:sz w:val="20"/>
          <w:szCs w:val="20"/>
        </w:rPr>
      </w:pPr>
    </w:p>
    <w:p w14:paraId="5E29B678" w14:textId="77777777" w:rsidR="0089300C" w:rsidRPr="00F27E56" w:rsidRDefault="00EE74B5">
      <w:pPr>
        <w:pStyle w:val="ListParagraph"/>
        <w:numPr>
          <w:ilvl w:val="0"/>
          <w:numId w:val="1"/>
        </w:numPr>
        <w:spacing w:line="240" w:lineRule="auto"/>
        <w:rPr>
          <w:sz w:val="20"/>
          <w:szCs w:val="20"/>
        </w:rPr>
      </w:pPr>
      <w:r w:rsidRPr="00F27E56">
        <w:rPr>
          <w:b/>
          <w:bCs/>
          <w:sz w:val="20"/>
          <w:szCs w:val="20"/>
        </w:rPr>
        <w:t>Discussion/Action re:</w:t>
      </w:r>
      <w:r w:rsidRPr="00F27E56">
        <w:rPr>
          <w:sz w:val="20"/>
          <w:szCs w:val="20"/>
        </w:rPr>
        <w:t xml:space="preserve"> Executive Session</w:t>
      </w:r>
    </w:p>
    <w:p w14:paraId="0149FD07" w14:textId="77777777" w:rsidR="0089300C" w:rsidRPr="00F27E56" w:rsidRDefault="0089300C">
      <w:pPr>
        <w:pStyle w:val="ListParagraph"/>
        <w:spacing w:line="240" w:lineRule="auto"/>
        <w:ind w:firstLine="0"/>
        <w:rPr>
          <w:sz w:val="20"/>
          <w:szCs w:val="20"/>
        </w:rPr>
      </w:pPr>
    </w:p>
    <w:p w14:paraId="0E7CAA72" w14:textId="77777777" w:rsidR="0089300C" w:rsidRPr="00F27E56" w:rsidRDefault="00EE74B5">
      <w:pPr>
        <w:pStyle w:val="ListParagraph"/>
        <w:numPr>
          <w:ilvl w:val="0"/>
          <w:numId w:val="1"/>
        </w:numPr>
        <w:spacing w:line="240" w:lineRule="auto"/>
        <w:rPr>
          <w:sz w:val="20"/>
          <w:szCs w:val="20"/>
        </w:rPr>
      </w:pPr>
      <w:r w:rsidRPr="00F27E56">
        <w:rPr>
          <w:sz w:val="20"/>
          <w:szCs w:val="20"/>
        </w:rPr>
        <w:t>President/Trustee Comments</w:t>
      </w:r>
    </w:p>
    <w:p w14:paraId="5FA39408" w14:textId="77777777" w:rsidR="0089300C" w:rsidRPr="00F27E56" w:rsidRDefault="0089300C">
      <w:pPr>
        <w:pStyle w:val="ListParagraph"/>
        <w:spacing w:line="240" w:lineRule="auto"/>
        <w:ind w:firstLine="0"/>
        <w:rPr>
          <w:sz w:val="20"/>
          <w:szCs w:val="20"/>
        </w:rPr>
      </w:pPr>
    </w:p>
    <w:p w14:paraId="2172DA3A" w14:textId="77777777" w:rsidR="0089300C" w:rsidRPr="00F27E56" w:rsidRDefault="00EE74B5">
      <w:pPr>
        <w:pStyle w:val="ListParagraph"/>
        <w:numPr>
          <w:ilvl w:val="0"/>
          <w:numId w:val="1"/>
        </w:numPr>
        <w:spacing w:line="240" w:lineRule="auto"/>
        <w:rPr>
          <w:sz w:val="20"/>
          <w:szCs w:val="20"/>
        </w:rPr>
      </w:pPr>
      <w:r w:rsidRPr="00F27E56">
        <w:rPr>
          <w:sz w:val="20"/>
          <w:szCs w:val="20"/>
        </w:rPr>
        <w:t>Adjournment</w:t>
      </w:r>
    </w:p>
    <w:sectPr w:rsidR="0089300C" w:rsidRPr="00F27E56" w:rsidSect="00BE2DF4">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81D1" w14:textId="77777777" w:rsidR="00BB527E" w:rsidRDefault="00BB527E">
      <w:pPr>
        <w:spacing w:after="0" w:line="240" w:lineRule="auto"/>
      </w:pPr>
      <w:r>
        <w:separator/>
      </w:r>
    </w:p>
  </w:endnote>
  <w:endnote w:type="continuationSeparator" w:id="0">
    <w:p w14:paraId="3266FDEB" w14:textId="77777777" w:rsidR="00BB527E" w:rsidRDefault="00BB5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613A" w14:textId="3D57CB6E" w:rsidR="0089300C" w:rsidRDefault="00EE74B5">
    <w:pPr>
      <w:pStyle w:val="Footer"/>
      <w:ind w:left="0" w:firstLine="0"/>
    </w:pPr>
    <w:r>
      <w:t>Village Board Meeting Agenda</w:t>
    </w:r>
    <w:r>
      <w:tab/>
      <w:t xml:space="preserve">Updated: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47F5" w14:textId="77777777" w:rsidR="00BB527E" w:rsidRDefault="00BB527E">
      <w:pPr>
        <w:spacing w:after="0" w:line="240" w:lineRule="auto"/>
      </w:pPr>
      <w:r>
        <w:separator/>
      </w:r>
    </w:p>
  </w:footnote>
  <w:footnote w:type="continuationSeparator" w:id="0">
    <w:p w14:paraId="1F380B7D" w14:textId="77777777" w:rsidR="00BB527E" w:rsidRDefault="00BB5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1839CB38" w14:textId="77777777" w:rsidR="0089300C" w:rsidRDefault="00EE74B5">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rPr>
          <w:t>2</w:t>
        </w:r>
        <w:r>
          <w:rPr>
            <w:b/>
            <w:bCs/>
            <w:szCs w:val="24"/>
          </w:rPr>
          <w:fldChar w:fldCharType="end"/>
        </w:r>
      </w:p>
    </w:sdtContent>
  </w:sdt>
  <w:p w14:paraId="7C35DE16" w14:textId="77777777" w:rsidR="0089300C" w:rsidRDefault="008930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B76AA"/>
    <w:multiLevelType w:val="multilevel"/>
    <w:tmpl w:val="757A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D0254B"/>
    <w:multiLevelType w:val="multilevel"/>
    <w:tmpl w:val="ED9C037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42A594A"/>
    <w:multiLevelType w:val="multilevel"/>
    <w:tmpl w:val="707CD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884274">
    <w:abstractNumId w:val="2"/>
  </w:num>
  <w:num w:numId="2" w16cid:durableId="2136409444">
    <w:abstractNumId w:val="1"/>
  </w:num>
  <w:num w:numId="3" w16cid:durableId="102860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00C"/>
    <w:rsid w:val="00015DD0"/>
    <w:rsid w:val="000713A4"/>
    <w:rsid w:val="00074247"/>
    <w:rsid w:val="0008591B"/>
    <w:rsid w:val="000A1EE7"/>
    <w:rsid w:val="000A7A25"/>
    <w:rsid w:val="000B2481"/>
    <w:rsid w:val="000C4963"/>
    <w:rsid w:val="000F2E22"/>
    <w:rsid w:val="0014154C"/>
    <w:rsid w:val="00160965"/>
    <w:rsid w:val="001D6B6F"/>
    <w:rsid w:val="001F3948"/>
    <w:rsid w:val="00204D27"/>
    <w:rsid w:val="00212AE1"/>
    <w:rsid w:val="002901BB"/>
    <w:rsid w:val="002F0B7C"/>
    <w:rsid w:val="002F7ED5"/>
    <w:rsid w:val="00313478"/>
    <w:rsid w:val="00380EF4"/>
    <w:rsid w:val="003B1903"/>
    <w:rsid w:val="003B1C98"/>
    <w:rsid w:val="003C4C53"/>
    <w:rsid w:val="003E728A"/>
    <w:rsid w:val="003F0277"/>
    <w:rsid w:val="00441B96"/>
    <w:rsid w:val="00493052"/>
    <w:rsid w:val="00495410"/>
    <w:rsid w:val="004F2D61"/>
    <w:rsid w:val="00513268"/>
    <w:rsid w:val="005B0121"/>
    <w:rsid w:val="005E7E68"/>
    <w:rsid w:val="00607B36"/>
    <w:rsid w:val="006150C3"/>
    <w:rsid w:val="00661D56"/>
    <w:rsid w:val="00671653"/>
    <w:rsid w:val="006C2747"/>
    <w:rsid w:val="00706FD8"/>
    <w:rsid w:val="007132C2"/>
    <w:rsid w:val="00721E54"/>
    <w:rsid w:val="00735734"/>
    <w:rsid w:val="007400FA"/>
    <w:rsid w:val="00753749"/>
    <w:rsid w:val="0077211E"/>
    <w:rsid w:val="0078235F"/>
    <w:rsid w:val="00804374"/>
    <w:rsid w:val="00820829"/>
    <w:rsid w:val="00822A7D"/>
    <w:rsid w:val="00841820"/>
    <w:rsid w:val="00866E2D"/>
    <w:rsid w:val="0089300C"/>
    <w:rsid w:val="008D191E"/>
    <w:rsid w:val="009014B7"/>
    <w:rsid w:val="0090633C"/>
    <w:rsid w:val="00906E7D"/>
    <w:rsid w:val="00922971"/>
    <w:rsid w:val="00990679"/>
    <w:rsid w:val="009C0BB0"/>
    <w:rsid w:val="009C1435"/>
    <w:rsid w:val="009D0417"/>
    <w:rsid w:val="009D6962"/>
    <w:rsid w:val="009E20DE"/>
    <w:rsid w:val="009E2F72"/>
    <w:rsid w:val="009F056D"/>
    <w:rsid w:val="009F1AC0"/>
    <w:rsid w:val="00B0579D"/>
    <w:rsid w:val="00B372BC"/>
    <w:rsid w:val="00B57031"/>
    <w:rsid w:val="00BB5112"/>
    <w:rsid w:val="00BB527E"/>
    <w:rsid w:val="00BE1081"/>
    <w:rsid w:val="00BE2DF4"/>
    <w:rsid w:val="00BF2E6E"/>
    <w:rsid w:val="00C13D9E"/>
    <w:rsid w:val="00CC12C1"/>
    <w:rsid w:val="00CE7A54"/>
    <w:rsid w:val="00D1488F"/>
    <w:rsid w:val="00D96E0E"/>
    <w:rsid w:val="00DB5EAC"/>
    <w:rsid w:val="00DB63A4"/>
    <w:rsid w:val="00E46930"/>
    <w:rsid w:val="00E904CD"/>
    <w:rsid w:val="00ED3786"/>
    <w:rsid w:val="00EE74B5"/>
    <w:rsid w:val="00EF5768"/>
    <w:rsid w:val="00F00928"/>
    <w:rsid w:val="00F148BD"/>
    <w:rsid w:val="00F236D0"/>
    <w:rsid w:val="00F27E56"/>
    <w:rsid w:val="00FA64C8"/>
    <w:rsid w:val="00FC3E37"/>
    <w:rsid w:val="00FC5623"/>
    <w:rsid w:val="00FD5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A28FA"/>
  <w15:docId w15:val="{E1D7B76C-14F7-4129-9E32-526AB25C9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49" w:lineRule="auto"/>
      <w:ind w:left="10" w:hanging="10"/>
    </w:pPr>
    <w:rPr>
      <w:rFonts w:ascii="Times New Roman" w:eastAsia="Times New Roman" w:hAnsi="Times New Roman" w:cs="Times New Roman"/>
      <w:color w:val="000000"/>
      <w:sz w:val="24"/>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sz w:val="20"/>
      <w:szCs w:val="20"/>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sz w:val="20"/>
      <w:szCs w:val="20"/>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sz w:val="20"/>
      <w:szCs w:val="20"/>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sz w:val="20"/>
      <w:szCs w:val="20"/>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sz w:val="20"/>
      <w:szCs w:val="20"/>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sz w:val="20"/>
      <w:szCs w:val="20"/>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sz w:val="20"/>
      <w:szCs w:val="20"/>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sz w:val="20"/>
      <w:szCs w:val="20"/>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eastAsia="Times New Roman" w:hAnsi="Times New Roman" w:cs="Times New Roman"/>
      <w:color w:val="000000"/>
      <w:sz w:val="24"/>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eastAsia="Times New Roman" w:hAnsi="Times New Roman" w:cs="Times New Roman"/>
      <w:color w:val="00000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6171</TotalTime>
  <Pages>2</Pages>
  <Words>770</Words>
  <Characters>4129</Characters>
  <Application>Microsoft Office Word</Application>
  <DocSecurity>0</DocSecurity>
  <Lines>93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Sebens</dc:creator>
  <cp:keywords/>
  <dc:description/>
  <cp:lastModifiedBy>Kelsey Wells</cp:lastModifiedBy>
  <cp:revision>48</cp:revision>
  <cp:lastPrinted>2025-08-14T15:39:00Z</cp:lastPrinted>
  <dcterms:created xsi:type="dcterms:W3CDTF">2025-07-11T01:39:00Z</dcterms:created>
  <dcterms:modified xsi:type="dcterms:W3CDTF">2025-09-03T16:22:00Z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ece1fc56-93a6-4173-8147-19441f92d3a0</vt:lpwstr>
  </property>
</Properties>
</file>